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5" w:rsidRPr="008E2775" w:rsidRDefault="008E2775" w:rsidP="00484741">
      <w:pPr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8E2775">
        <w:rPr>
          <w:rFonts w:ascii="Times New Roman" w:eastAsia="Times New Roman" w:hAnsi="Times New Roman" w:cs="Times New Roman"/>
          <w:b/>
          <w:color w:val="373E48"/>
          <w:sz w:val="40"/>
          <w:szCs w:val="40"/>
        </w:rPr>
        <w:t>Власти Челябинской области поддержат народные промыслы и ремесла</w:t>
      </w:r>
    </w:p>
    <w:p w:rsidR="008E2775" w:rsidRPr="008E2775" w:rsidRDefault="008E2775" w:rsidP="004847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73E48"/>
          <w:sz w:val="24"/>
          <w:szCs w:val="24"/>
        </w:rPr>
      </w:pP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t>Органы государственной власти Челябинской области смогут оказывать поддержку организациям народных художественных промыслов и ремесленникам. </w:t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Соответствующие изменения в два региональных закона - «О государственной поддержке народных художественных промыслов и ремесел в Челябинской области» и «О деятельности в сфере культуры на территории Челябинской области» - утвердили депутаты Законодательного собрания на первом в 2018 году заседании 25 января. </w:t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Законопроектом предлагается предоставлять организациям народных художественных промыслов и субъектам ремесленной деятельности субсидии за счет средств областного бюджета в порядке и на условиях, установленных правительством Челябинской области. </w:t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Как отметил председатель комитета по молодежной политике, культуре и спорту </w:t>
      </w:r>
      <w:r w:rsidRPr="008E2775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 xml:space="preserve">Михаил </w:t>
      </w:r>
      <w:proofErr w:type="spellStart"/>
      <w:r w:rsidRPr="008E2775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>Видгоф</w:t>
      </w:r>
      <w:proofErr w:type="spellEnd"/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, органы государственной власти смогут </w:t>
      </w:r>
      <w:proofErr w:type="spellStart"/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t>софинансировать</w:t>
      </w:r>
      <w:proofErr w:type="spellEnd"/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участие ремесленников в выставочных и других мероприятиях, принимать участие в грантах, консультировать по вопросам организации малого бизнеса и оказывать другую помощь. </w:t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Согласно документу, приоритетное право на получение государственной поддержки в виде субсидий имеют мастера народных художественных промыслов, получившие специальное звание «Мастер народного художественного промысла Челябинской области», и ремесленники, получившие специальное звание «Народный мастер-ремесленник Челябинской области». </w:t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Данное решение позволит развивать и популяризировать народные художественные промыслы в регионе. Ранее президент России поручал разработать «дорожную карту» по развитию отрасли народных художественных промыслов. В августе 2017 года </w:t>
      </w:r>
      <w:r w:rsidRPr="008E2775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>Владимир Путин</w:t>
      </w:r>
      <w:r w:rsidRPr="008E2775">
        <w:rPr>
          <w:rFonts w:ascii="Times New Roman" w:eastAsia="Times New Roman" w:hAnsi="Times New Roman" w:cs="Times New Roman"/>
          <w:color w:val="373E48"/>
          <w:sz w:val="24"/>
          <w:szCs w:val="24"/>
        </w:rPr>
        <w:t> подписал закон о поддержке организаций народных художественных промыслов. Документ устанавливает право органов государственной власти субъектов РФ оказывать поддержку организациям народных художественных промыслов. </w:t>
      </w:r>
    </w:p>
    <w:p w:rsidR="009B1962" w:rsidRPr="00484741" w:rsidRDefault="009B1962" w:rsidP="00484741">
      <w:pPr>
        <w:spacing w:after="0" w:line="0" w:lineRule="atLeast"/>
        <w:rPr>
          <w:rFonts w:ascii="Times New Roman" w:hAnsi="Times New Roman" w:cs="Times New Roman"/>
        </w:rPr>
      </w:pPr>
    </w:p>
    <w:sectPr w:rsidR="009B1962" w:rsidRPr="0048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6774"/>
    <w:multiLevelType w:val="multilevel"/>
    <w:tmpl w:val="796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75"/>
    <w:rsid w:val="00484741"/>
    <w:rsid w:val="008E2775"/>
    <w:rsid w:val="009B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8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2775"/>
    <w:rPr>
      <w:color w:val="0000FF"/>
      <w:u w:val="single"/>
    </w:rPr>
  </w:style>
  <w:style w:type="paragraph" w:customStyle="1" w:styleId="txt-1">
    <w:name w:val="txt-1"/>
    <w:basedOn w:val="a"/>
    <w:rsid w:val="008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828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2018-01-26T09:15:00Z</dcterms:created>
  <dcterms:modified xsi:type="dcterms:W3CDTF">2018-01-26T11:06:00Z</dcterms:modified>
</cp:coreProperties>
</file>